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A5D4D" w14:textId="69717879" w:rsidR="00BD7FD1" w:rsidRDefault="00BD7FD1" w:rsidP="00766A0E">
      <w:pPr>
        <w:jc w:val="both"/>
      </w:pPr>
      <w:bookmarkStart w:id="0" w:name="_GoBack"/>
      <w:bookmarkEnd w:id="0"/>
    </w:p>
    <w:p w14:paraId="37BE8E72" w14:textId="7B903A0D" w:rsidR="00BD7FD1" w:rsidRDefault="00C26ED7" w:rsidP="00766A0E">
      <w:pPr>
        <w:jc w:val="both"/>
      </w:pPr>
      <w:r>
        <w:rPr>
          <w:noProof/>
          <w:lang w:eastAsia="pl-PL"/>
        </w:rPr>
        <w:drawing>
          <wp:inline distT="0" distB="0" distL="0" distR="0" wp14:anchorId="7E2D0306" wp14:editId="1ADF175E">
            <wp:extent cx="5895340" cy="62166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34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9F3A69" w14:textId="77777777" w:rsidR="00BD7FD1" w:rsidRDefault="00BD7FD1" w:rsidP="00766A0E">
      <w:pPr>
        <w:jc w:val="both"/>
      </w:pPr>
    </w:p>
    <w:p w14:paraId="516E6233" w14:textId="0E04E3E8" w:rsidR="00110B08" w:rsidRPr="00110B08" w:rsidRDefault="002B0330" w:rsidP="00EB2AB0">
      <w:pPr>
        <w:rPr>
          <w:b/>
        </w:rPr>
      </w:pPr>
      <w:r>
        <w:t>W dniu 18.12.2020 została podpisana umowa pomiędzy Gminą Bytom Odrzański a Woje</w:t>
      </w:r>
      <w:r w:rsidR="009F4AD7">
        <w:t>wództwem Lubuskim o dofinansowanie projektu pn.:</w:t>
      </w:r>
      <w:r w:rsidR="00110B08" w:rsidRPr="00110B08">
        <w:br/>
      </w:r>
    </w:p>
    <w:p w14:paraId="14DAAAE8" w14:textId="780B98B3" w:rsidR="00EB2AB0" w:rsidRPr="00EB2AB0" w:rsidRDefault="00EB2AB0" w:rsidP="00EB2AB0">
      <w:pPr>
        <w:spacing w:line="256" w:lineRule="auto"/>
        <w:jc w:val="center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„</w:t>
      </w:r>
      <w:r w:rsidRPr="00EB2AB0">
        <w:rPr>
          <w:rFonts w:ascii="Calibri" w:eastAsia="Calibri" w:hAnsi="Calibri" w:cs="Times New Roman"/>
          <w:b/>
          <w:bCs/>
        </w:rPr>
        <w:t>Wsparcie służb ratownictwa technicznego i przeciwpożarowego na terenie gmin Bytom Odrzański, Szprotawa, Sulęcin, Drezdenko, Kostrzyn nad Odrą, Nowe Miasteczko, Otyń, Szczaniec, Ośno Lubuskie, Santok i Witnica</w:t>
      </w:r>
      <w:r>
        <w:rPr>
          <w:rFonts w:ascii="Calibri" w:eastAsia="Calibri" w:hAnsi="Calibri" w:cs="Times New Roman"/>
          <w:b/>
          <w:bCs/>
        </w:rPr>
        <w:t>”</w:t>
      </w:r>
    </w:p>
    <w:p w14:paraId="0A4EFAAF" w14:textId="77777777" w:rsidR="00626382" w:rsidRDefault="00626382" w:rsidP="008748EB">
      <w:pPr>
        <w:jc w:val="both"/>
      </w:pPr>
    </w:p>
    <w:p w14:paraId="1C3E8D33" w14:textId="44BCD92F" w:rsidR="00764DBD" w:rsidRDefault="00764DBD" w:rsidP="008748EB">
      <w:pPr>
        <w:jc w:val="both"/>
      </w:pPr>
      <w:r>
        <w:t>r</w:t>
      </w:r>
      <w:r w:rsidR="00146E9A">
        <w:t xml:space="preserve">ealizowanego w ramach Regionalnego Programu Operacyjnego Lubuskie </w:t>
      </w:r>
      <w:r w:rsidR="00DD44B8">
        <w:t>–</w:t>
      </w:r>
      <w:r w:rsidR="00146E9A">
        <w:t xml:space="preserve"> 2020</w:t>
      </w:r>
      <w:r w:rsidR="00DD44B8">
        <w:t xml:space="preserve">, Oś Priorytetowa </w:t>
      </w:r>
      <w:r w:rsidR="004C2C15">
        <w:br/>
      </w:r>
      <w:r w:rsidR="00DD44B8">
        <w:t>4 Środowisko i kultura</w:t>
      </w:r>
      <w:r w:rsidR="00FD2C19">
        <w:t xml:space="preserve"> </w:t>
      </w:r>
      <w:r w:rsidR="00DD44B8">
        <w:t xml:space="preserve"> Działanie 4.1 </w:t>
      </w:r>
      <w:r w:rsidR="00052446">
        <w:t>„Przeciwdziałanie katastrofom naturalnym i ich skutkom</w:t>
      </w:r>
      <w:r>
        <w:t>”</w:t>
      </w:r>
      <w:r w:rsidR="00CC266F">
        <w:t xml:space="preserve"> </w:t>
      </w:r>
    </w:p>
    <w:p w14:paraId="5751F25A" w14:textId="142AC4C3" w:rsidR="00FB2B89" w:rsidRDefault="00FB2B89" w:rsidP="008748EB">
      <w:pPr>
        <w:jc w:val="both"/>
      </w:pPr>
      <w:r>
        <w:t>Jest to projekt partnerski</w:t>
      </w:r>
      <w:r w:rsidR="009F4AD7">
        <w:t xml:space="preserve">. </w:t>
      </w:r>
      <w:r>
        <w:t xml:space="preserve">Liderem projektu jest </w:t>
      </w:r>
      <w:r w:rsidRPr="00691764">
        <w:rPr>
          <w:b/>
          <w:bCs/>
        </w:rPr>
        <w:t>Gmina Bytom Odrzański</w:t>
      </w:r>
      <w:r>
        <w:t xml:space="preserve"> natomiast partnerami</w:t>
      </w:r>
      <w:r w:rsidR="005D32AF">
        <w:t xml:space="preserve"> są</w:t>
      </w:r>
      <w:r>
        <w:t>:</w:t>
      </w:r>
    </w:p>
    <w:p w14:paraId="5EC83092" w14:textId="6A722254" w:rsidR="00FB2B89" w:rsidRDefault="00DA51B4" w:rsidP="00DA51B4">
      <w:pPr>
        <w:pStyle w:val="Akapitzlist"/>
        <w:numPr>
          <w:ilvl w:val="0"/>
          <w:numId w:val="5"/>
        </w:numPr>
        <w:jc w:val="both"/>
      </w:pPr>
      <w:r>
        <w:t xml:space="preserve">Gmina Szprotawa, Gmina Sulęcin, Gmina Szczaniec, Gmina Drezdenko, </w:t>
      </w:r>
      <w:r w:rsidR="004C2C15">
        <w:t>Miasto</w:t>
      </w:r>
      <w:r>
        <w:t xml:space="preserve"> Kostrzyn Nad Odrą, Gmina Nowe Miasteczko, </w:t>
      </w:r>
      <w:r w:rsidR="00AA083A">
        <w:t xml:space="preserve">Gmina Otyń, </w:t>
      </w:r>
      <w:r w:rsidR="00861F7D">
        <w:t xml:space="preserve">Gmina Szczaniec, </w:t>
      </w:r>
      <w:r w:rsidR="00AA083A">
        <w:t>Gmina Ośno Lubuskie, Gmina Santok oraz Gmina Witnica.</w:t>
      </w:r>
    </w:p>
    <w:p w14:paraId="4957DA57" w14:textId="527FB2E5" w:rsidR="007619C5" w:rsidRDefault="007619C5" w:rsidP="007619C5">
      <w:pPr>
        <w:spacing w:after="0" w:line="319" w:lineRule="auto"/>
        <w:jc w:val="both"/>
      </w:pPr>
      <w:r w:rsidRPr="007619C5">
        <w:rPr>
          <w:b/>
          <w:bCs/>
        </w:rPr>
        <w:t>Głównym celem projektu</w:t>
      </w:r>
      <w:r w:rsidRPr="007619C5">
        <w:t xml:space="preserve"> jest poprawa efektywności zapobiegania zdarzeniom powodującym zagrożenie środowiska naturalnego, życia i mienia mieszkańców oraz likwidacji ich skutków na obszarze gmin partnerskich i całego województwa lubuskiego.</w:t>
      </w:r>
    </w:p>
    <w:p w14:paraId="61493D6C" w14:textId="77777777" w:rsidR="007619C5" w:rsidRDefault="007619C5" w:rsidP="001A1B30">
      <w:pPr>
        <w:spacing w:after="0" w:line="319" w:lineRule="auto"/>
        <w:ind w:firstLine="357"/>
        <w:jc w:val="both"/>
      </w:pPr>
    </w:p>
    <w:p w14:paraId="2F9E620A" w14:textId="77777777" w:rsidR="00DE32B0" w:rsidRDefault="00E46C29" w:rsidP="00DE32B0">
      <w:pPr>
        <w:spacing w:after="0" w:line="319" w:lineRule="auto"/>
        <w:ind w:firstLine="357"/>
        <w:jc w:val="both"/>
      </w:pPr>
      <w:r w:rsidRPr="00E46C29">
        <w:t xml:space="preserve">Przedmiotem  niniejszego  projektu  jest  przedsięwzięcie  związane z  realizacją  działań  </w:t>
      </w:r>
      <w:r w:rsidR="00DE32B0">
        <w:br/>
      </w:r>
      <w:r w:rsidRPr="00E46C29">
        <w:t>poprawia</w:t>
      </w:r>
      <w:r w:rsidR="00063FF3">
        <w:t>jących</w:t>
      </w:r>
      <w:r w:rsidRPr="00E46C29">
        <w:t xml:space="preserve">  bezpieczeństwo  pożarowe  oraz  powodziowe,  poprzez  inwestycje  z  zakresu  </w:t>
      </w:r>
      <w:r w:rsidR="00DE32B0">
        <w:br/>
      </w:r>
      <w:r w:rsidRPr="00E46C29">
        <w:t>doposażenia jednostek ratowniczych </w:t>
      </w:r>
      <w:r w:rsidR="007C0861">
        <w:t>w sprzęt ratowniczy</w:t>
      </w:r>
      <w:r w:rsidR="00EB2035">
        <w:t xml:space="preserve"> (samochody strażackie i wyposażenie ratownictwa technicznego, przeciwpożarowego i wodnego) oraz infrastruktury przeciwpowodziowe.</w:t>
      </w:r>
      <w:r w:rsidR="00245DF0">
        <w:t xml:space="preserve"> </w:t>
      </w:r>
    </w:p>
    <w:p w14:paraId="70A5A3E2" w14:textId="4FB95549" w:rsidR="0031249F" w:rsidRPr="0031249F" w:rsidRDefault="00E97BE0" w:rsidP="00DE32B0">
      <w:pPr>
        <w:spacing w:after="0" w:line="319" w:lineRule="auto"/>
        <w:ind w:firstLine="357"/>
        <w:jc w:val="both"/>
      </w:pPr>
      <w:r>
        <w:t xml:space="preserve">Realizacja projektu </w:t>
      </w:r>
      <w:r w:rsidR="00FB069D">
        <w:t>p</w:t>
      </w:r>
      <w:r w:rsidR="00245DF0" w:rsidRPr="00245DF0">
        <w:t>ozwoli na uzupełnienie braków w zakresie wyposażenia, w tym zwiększy poziom bezpieczeństwa</w:t>
      </w:r>
      <w:r w:rsidR="006073A6">
        <w:t xml:space="preserve">, </w:t>
      </w:r>
      <w:r w:rsidR="00245DF0" w:rsidRPr="00245DF0">
        <w:t>szybkość i skuteczność działań ratowniczych w zakresie ratownictwa pożarowego, wodnego i technicznego na obszarze objętym projektem</w:t>
      </w:r>
      <w:r w:rsidR="006073A6">
        <w:t>.</w:t>
      </w:r>
      <w:r w:rsidR="000772B1" w:rsidRPr="000772B1">
        <w:t xml:space="preserve"> </w:t>
      </w:r>
      <w:r w:rsidR="00B53E39">
        <w:t xml:space="preserve">Jednostki OSP </w:t>
      </w:r>
      <w:r w:rsidR="007562DF">
        <w:t>objęte projektem b</w:t>
      </w:r>
      <w:r w:rsidR="0031249F" w:rsidRPr="0031249F">
        <w:t>ędą efektywniejsze w swoim działaniu, w szczególności w zakresie likwidacji szkód powodziowych, tego sprzętu bowiem brakuje najbardziej. Dzięki pojazdom zdolnym poruszać się w trudnym terenie – uterenowione samochody, jak również dzięki specjalistycznemu wyposażeniu do ratownictwa wodnego (zapory wodne, skuter, pompy wodne i inne specjalistyczne wyposażenie) poprawi się ochrona przeciwpowodziowa obszaru całego województwa</w:t>
      </w:r>
      <w:r w:rsidR="00BB1358">
        <w:t>.</w:t>
      </w:r>
      <w:r w:rsidR="0031249F" w:rsidRPr="0031249F">
        <w:t xml:space="preserve"> Jednostki OSP, dzięki nowym pojazdom ratowniczo-gaśniczym będą mogły uczestniczyć w akcjach usuwania skutków pożarów, jak również skutków kataklizmów, przy jednocześnie niskich nakładach eksploatacyjnych. W poszczególnych gminach objętych projektem będzie można też szybciej liczyć na pomoc, bowiem do zdarzenia</w:t>
      </w:r>
      <w:r w:rsidR="00E309D0">
        <w:t xml:space="preserve">, </w:t>
      </w:r>
      <w:r w:rsidR="0031249F" w:rsidRPr="0031249F">
        <w:t>katastrofy</w:t>
      </w:r>
      <w:r w:rsidR="00BF2F87">
        <w:t>,</w:t>
      </w:r>
      <w:r w:rsidR="0031249F" w:rsidRPr="0031249F">
        <w:t xml:space="preserve"> wypadku</w:t>
      </w:r>
      <w:r w:rsidR="00BF2F87">
        <w:t xml:space="preserve">, </w:t>
      </w:r>
      <w:r w:rsidR="0031249F" w:rsidRPr="0031249F">
        <w:t xml:space="preserve">pożaru czy powodzi lub zalania zostanie oddelegowana właściwie </w:t>
      </w:r>
      <w:r w:rsidR="0031249F" w:rsidRPr="0031249F">
        <w:lastRenderedPageBreak/>
        <w:t>wyposażona jednostka OSP objęta niniejszym projektem, a zlokalizowana znacznie bliżej miejsca zdarzenia niż powiatowe jednostki PSP</w:t>
      </w:r>
      <w:r w:rsidR="00844E80">
        <w:t>.</w:t>
      </w:r>
      <w:r w:rsidR="0031249F" w:rsidRPr="0031249F">
        <w:t xml:space="preserve"> Dlatego też przedmiotowy projekt jest bardzo ważny do realizacji. Ponadto powyższe jednostki staną się ważnym ogniwem Krajowego Systemu Ratowniczo</w:t>
      </w:r>
      <w:r w:rsidR="00704BE2">
        <w:t xml:space="preserve"> </w:t>
      </w:r>
      <w:r w:rsidR="0031249F" w:rsidRPr="0031249F">
        <w:t>Gaśniczego. Skróceniu ulegnie czas reakcji jednostek pożarniczych na wszelkie zagrożenia. Natomiast krótszy czas dojazdu oznacza ograniczenie kosztów negatywnych skutków pożarów, lokalnych podtopień, wypadków drogowych. Strażacy z jednostek OSP objętych projektem dzięki zakupionemu wyposażeniu będą mogli szybko i sprawnie uwalniać ofiary zakleszczone w rozbitych pojazdach samochodowych. Wpłynie to zdecydowanie na ograniczenie ofiar wypadków drogowych w powiatach objętych projektem i w całym regionie</w:t>
      </w:r>
      <w:r w:rsidR="00891FF7">
        <w:t>.</w:t>
      </w:r>
    </w:p>
    <w:p w14:paraId="4D4DEAD4" w14:textId="2A7E3FF4" w:rsidR="000772B1" w:rsidRDefault="000772B1" w:rsidP="000772B1">
      <w:pPr>
        <w:jc w:val="both"/>
      </w:pPr>
    </w:p>
    <w:p w14:paraId="3A2F6395" w14:textId="359A607D" w:rsidR="00CB15BB" w:rsidRPr="00FF0D44" w:rsidRDefault="0031249F" w:rsidP="00FF72AD">
      <w:pPr>
        <w:spacing w:after="0" w:line="319" w:lineRule="auto"/>
        <w:jc w:val="both"/>
      </w:pPr>
      <w:r>
        <w:t xml:space="preserve">W ramach realizowanej inwestycji </w:t>
      </w:r>
      <w:r w:rsidR="001C2D6D" w:rsidRPr="00F36ED3">
        <w:rPr>
          <w:b/>
          <w:bCs/>
        </w:rPr>
        <w:t>Gmina  Bytom</w:t>
      </w:r>
      <w:r w:rsidR="00237ECE" w:rsidRPr="00F36ED3">
        <w:rPr>
          <w:b/>
          <w:bCs/>
        </w:rPr>
        <w:t xml:space="preserve"> Odrzański</w:t>
      </w:r>
      <w:r w:rsidR="00237ECE">
        <w:t xml:space="preserve"> </w:t>
      </w:r>
      <w:r w:rsidR="000E1358">
        <w:t xml:space="preserve">zakupi </w:t>
      </w:r>
      <w:r w:rsidR="005F041F">
        <w:t xml:space="preserve">ciężki </w:t>
      </w:r>
      <w:r w:rsidR="005F041F" w:rsidRPr="005F041F">
        <w:t>samochód ratowniczo – gaśniczy wraz ze specjalistycznym sprzętem do likwidacji zagrożeń dla środowiska i ratownictwa wodnego</w:t>
      </w:r>
      <w:r w:rsidR="005F041F">
        <w:t xml:space="preserve">, </w:t>
      </w:r>
      <w:r w:rsidR="000E1358">
        <w:t>skuter wodny wraz z przyczepą transportową</w:t>
      </w:r>
      <w:r w:rsidR="003243A0">
        <w:t xml:space="preserve"> oraz platformą ratowniczą czerwoną</w:t>
      </w:r>
      <w:r w:rsidR="00F51339">
        <w:t>,</w:t>
      </w:r>
      <w:r w:rsidR="00EB78FA">
        <w:t xml:space="preserve"> a także agregat prądotwórczy.</w:t>
      </w:r>
      <w:r w:rsidR="0066774D" w:rsidRPr="0066774D">
        <w:t xml:space="preserve"> </w:t>
      </w:r>
    </w:p>
    <w:p w14:paraId="394360A3" w14:textId="77777777" w:rsidR="00CB15BB" w:rsidRDefault="00CB15BB" w:rsidP="001D6DB6">
      <w:pPr>
        <w:spacing w:after="0"/>
        <w:jc w:val="both"/>
        <w:rPr>
          <w:b/>
          <w:bCs/>
        </w:rPr>
      </w:pPr>
    </w:p>
    <w:p w14:paraId="720A8EB7" w14:textId="77777777" w:rsidR="00304771" w:rsidRDefault="00304771" w:rsidP="00304771">
      <w:pPr>
        <w:spacing w:after="0" w:line="319" w:lineRule="auto"/>
      </w:pPr>
      <w:r>
        <w:t xml:space="preserve">Dzięki  realizacji  projektu  i  osiągnięciu  poszczególnych  wskaźników  projekt  przyczyni  się  do  realizacji celów takich jak: </w:t>
      </w:r>
    </w:p>
    <w:p w14:paraId="4DBCB1F2" w14:textId="77777777" w:rsidR="00304771" w:rsidRDefault="00304771" w:rsidP="00304771">
      <w:pPr>
        <w:pStyle w:val="Akapitzlist"/>
        <w:numPr>
          <w:ilvl w:val="0"/>
          <w:numId w:val="6"/>
        </w:numPr>
        <w:spacing w:after="0" w:line="319" w:lineRule="auto"/>
        <w:ind w:left="284" w:hanging="284"/>
        <w:jc w:val="both"/>
      </w:pPr>
      <w:r w:rsidRPr="009C59F7">
        <w:t xml:space="preserve">Poprawa możliwości podejmowania sprawnych specjalistycznych działań z zakresu ratownictwa pożarowego, wodnego i technicznego (w tym w odpowiedzi na zagrożenia powodziowe, pożarnicze i inne zdarzenia). </w:t>
      </w:r>
    </w:p>
    <w:p w14:paraId="5B036FC6" w14:textId="77777777" w:rsidR="00304771" w:rsidRDefault="00304771" w:rsidP="00304771">
      <w:pPr>
        <w:pStyle w:val="Akapitzlist"/>
        <w:numPr>
          <w:ilvl w:val="0"/>
          <w:numId w:val="6"/>
        </w:numPr>
        <w:spacing w:after="0" w:line="319" w:lineRule="auto"/>
        <w:ind w:left="284" w:hanging="284"/>
        <w:jc w:val="both"/>
      </w:pPr>
      <w:r w:rsidRPr="009C59F7">
        <w:t xml:space="preserve"> Zmniejszenie czasu reakcji na występujące zagrożenia powodziowe, pożarowe oraz inne nagłe zdarzenia i katastrofy na obszarze gmin partnerskich i regionu</w:t>
      </w:r>
      <w:r>
        <w:t>.</w:t>
      </w:r>
    </w:p>
    <w:p w14:paraId="1A11F6C6" w14:textId="28BD90C5" w:rsidR="00304771" w:rsidRDefault="00304771" w:rsidP="00304771">
      <w:pPr>
        <w:pStyle w:val="Akapitzlist"/>
        <w:numPr>
          <w:ilvl w:val="0"/>
          <w:numId w:val="6"/>
        </w:numPr>
        <w:spacing w:after="0" w:line="319" w:lineRule="auto"/>
        <w:ind w:left="284" w:hanging="284"/>
        <w:jc w:val="both"/>
      </w:pPr>
      <w:r w:rsidRPr="009C59F7">
        <w:t>Poprawa stanu sprzętu ratowniczego jednostek OSP Gmin Partnerskich, w tym znajdujących się w Krajowym Systemie Ratowniczo-Gaśniczym</w:t>
      </w:r>
      <w:r>
        <w:t>.</w:t>
      </w:r>
    </w:p>
    <w:p w14:paraId="3E34B9CF" w14:textId="77777777" w:rsidR="00304771" w:rsidRDefault="00304771" w:rsidP="00304771">
      <w:pPr>
        <w:pStyle w:val="Akapitzlist"/>
        <w:numPr>
          <w:ilvl w:val="0"/>
          <w:numId w:val="6"/>
        </w:numPr>
        <w:spacing w:after="0" w:line="319" w:lineRule="auto"/>
        <w:ind w:left="284" w:hanging="284"/>
      </w:pPr>
      <w:r w:rsidRPr="00CC0A87">
        <w:t>Powstrzymanie  degradacji  i  niszczenia  cennych  zasobów  przyrodniczych  Gmin  Partnerskich </w:t>
      </w:r>
      <w:r>
        <w:br/>
      </w:r>
      <w:r w:rsidRPr="00CC0A87">
        <w:t xml:space="preserve"> i  Województwa Lubuskiego.  </w:t>
      </w:r>
    </w:p>
    <w:p w14:paraId="07C916AA" w14:textId="77777777" w:rsidR="00304771" w:rsidRDefault="00304771" w:rsidP="00304771">
      <w:pPr>
        <w:pStyle w:val="Akapitzlist"/>
        <w:numPr>
          <w:ilvl w:val="0"/>
          <w:numId w:val="6"/>
        </w:numPr>
        <w:spacing w:after="0" w:line="319" w:lineRule="auto"/>
        <w:ind w:left="284" w:hanging="284"/>
        <w:jc w:val="both"/>
      </w:pPr>
      <w:r w:rsidRPr="00CC0A87">
        <w:t>Poprawa bezpieczeństwa pożarowego oraz powodziowego</w:t>
      </w:r>
      <w:r>
        <w:t>.</w:t>
      </w:r>
    </w:p>
    <w:p w14:paraId="487730C7" w14:textId="77777777" w:rsidR="00304771" w:rsidRDefault="00304771" w:rsidP="00304771">
      <w:pPr>
        <w:pStyle w:val="Akapitzlist"/>
        <w:numPr>
          <w:ilvl w:val="0"/>
          <w:numId w:val="6"/>
        </w:numPr>
        <w:spacing w:after="0" w:line="319" w:lineRule="auto"/>
        <w:ind w:left="284" w:hanging="284"/>
        <w:jc w:val="both"/>
      </w:pPr>
      <w:r w:rsidRPr="00CC0A87">
        <w:t>Poprawa  możliwości  rozwoju  gospodarczego  i  społecznego  na  obszarze  Gmin  Partnerskich </w:t>
      </w:r>
      <w:r>
        <w:br/>
      </w:r>
      <w:r w:rsidRPr="00CC0A87">
        <w:t xml:space="preserve"> i  Województwa Lubuskiego.  </w:t>
      </w:r>
    </w:p>
    <w:p w14:paraId="1F9724E7" w14:textId="77777777" w:rsidR="00304771" w:rsidRDefault="00304771" w:rsidP="00304771">
      <w:pPr>
        <w:pStyle w:val="Akapitzlist"/>
        <w:numPr>
          <w:ilvl w:val="0"/>
          <w:numId w:val="6"/>
        </w:numPr>
        <w:spacing w:after="0" w:line="319" w:lineRule="auto"/>
        <w:ind w:left="284" w:hanging="284"/>
        <w:jc w:val="both"/>
      </w:pPr>
      <w:r w:rsidRPr="00CC0A87">
        <w:t>Poprawa konkurencyjności i atrakcyjności Gmin Partnerskich i Województwa Lubuskiego. </w:t>
      </w:r>
    </w:p>
    <w:p w14:paraId="046F66E5" w14:textId="77777777" w:rsidR="00304771" w:rsidRDefault="00304771" w:rsidP="00304771">
      <w:pPr>
        <w:pStyle w:val="Akapitzlist"/>
        <w:numPr>
          <w:ilvl w:val="0"/>
          <w:numId w:val="6"/>
        </w:numPr>
        <w:spacing w:after="0" w:line="319" w:lineRule="auto"/>
        <w:ind w:left="284" w:hanging="284"/>
        <w:jc w:val="both"/>
      </w:pPr>
      <w:r w:rsidRPr="00CC0A87">
        <w:t>Poprawa spójności społecznej i terytorialnej Województwa Lubuskiego. </w:t>
      </w:r>
    </w:p>
    <w:p w14:paraId="1F688C81" w14:textId="77777777" w:rsidR="00304771" w:rsidRDefault="00304771" w:rsidP="00FF72AD">
      <w:pPr>
        <w:spacing w:after="0" w:line="319" w:lineRule="auto"/>
        <w:jc w:val="both"/>
      </w:pPr>
    </w:p>
    <w:p w14:paraId="52118BB7" w14:textId="0B679269" w:rsidR="00CA4F6F" w:rsidRDefault="00CA4F6F" w:rsidP="00FF72AD">
      <w:pPr>
        <w:spacing w:after="0" w:line="319" w:lineRule="auto"/>
        <w:jc w:val="both"/>
      </w:pPr>
      <w:r w:rsidRPr="00CA4F6F">
        <w:t>W ramach projektu przewidziano osiągnięcie następujących wskaźników: </w:t>
      </w:r>
    </w:p>
    <w:p w14:paraId="6DF3F80E" w14:textId="77777777" w:rsidR="00A43235" w:rsidRDefault="00A43235" w:rsidP="00FF72AD">
      <w:pPr>
        <w:spacing w:after="0" w:line="319" w:lineRule="auto"/>
        <w:jc w:val="both"/>
        <w:rPr>
          <w:b/>
          <w:bCs/>
        </w:rPr>
      </w:pPr>
    </w:p>
    <w:p w14:paraId="57650219" w14:textId="4FE060F2" w:rsidR="00CA4F6F" w:rsidRDefault="00CA4F6F" w:rsidP="00FF72AD">
      <w:pPr>
        <w:spacing w:after="0" w:line="319" w:lineRule="auto"/>
        <w:jc w:val="both"/>
        <w:rPr>
          <w:b/>
          <w:bCs/>
        </w:rPr>
      </w:pPr>
      <w:r w:rsidRPr="00CA4F6F">
        <w:rPr>
          <w:b/>
          <w:bCs/>
        </w:rPr>
        <w:t>Produkty:</w:t>
      </w:r>
    </w:p>
    <w:p w14:paraId="1508DF7D" w14:textId="149D841E" w:rsidR="00CA4F6F" w:rsidRDefault="00CA4F6F" w:rsidP="00FF72AD">
      <w:pPr>
        <w:pStyle w:val="Akapitzlist"/>
        <w:numPr>
          <w:ilvl w:val="0"/>
          <w:numId w:val="7"/>
        </w:numPr>
        <w:spacing w:after="0" w:line="319" w:lineRule="auto"/>
        <w:jc w:val="both"/>
      </w:pPr>
      <w:r w:rsidRPr="00CA4F6F">
        <w:t>Liczba  jednostek  służb  ratowniczych  doposażonych  w  sprzęt  do  prowadzenia  akcji </w:t>
      </w:r>
      <w:r w:rsidR="0064283A">
        <w:br/>
      </w:r>
      <w:r w:rsidRPr="00CA4F6F">
        <w:t>ratowniczych  i  usuwania skutków katastrof – 14 szt. (</w:t>
      </w:r>
      <w:proofErr w:type="spellStart"/>
      <w:r w:rsidRPr="00CA4F6F">
        <w:t>wsk</w:t>
      </w:r>
      <w:proofErr w:type="spellEnd"/>
      <w:r w:rsidRPr="00CA4F6F">
        <w:t>. obligatoryjny)</w:t>
      </w:r>
      <w:r w:rsidR="005A5225">
        <w:t>.</w:t>
      </w:r>
    </w:p>
    <w:p w14:paraId="487D4AD8" w14:textId="77777777" w:rsidR="005A5225" w:rsidRDefault="00CA4F6F" w:rsidP="00FF72AD">
      <w:pPr>
        <w:pStyle w:val="Akapitzlist"/>
        <w:numPr>
          <w:ilvl w:val="0"/>
          <w:numId w:val="7"/>
        </w:numPr>
        <w:spacing w:after="0" w:line="319" w:lineRule="auto"/>
        <w:jc w:val="both"/>
      </w:pPr>
      <w:r w:rsidRPr="00CA4F6F">
        <w:t xml:space="preserve"> Liczba wyremontowanych urządzeń dla celów ochrony przeciwpowodziowej – 0 szt. </w:t>
      </w:r>
    </w:p>
    <w:p w14:paraId="433BCB98" w14:textId="79F0FDD6" w:rsidR="003E6209" w:rsidRDefault="00CA4F6F" w:rsidP="00FF72AD">
      <w:pPr>
        <w:pStyle w:val="Akapitzlist"/>
        <w:numPr>
          <w:ilvl w:val="0"/>
          <w:numId w:val="7"/>
        </w:numPr>
        <w:spacing w:after="0" w:line="319" w:lineRule="auto"/>
        <w:jc w:val="both"/>
      </w:pPr>
      <w:r w:rsidRPr="00CA4F6F">
        <w:lastRenderedPageBreak/>
        <w:t xml:space="preserve">Liczba  wprowadzonych  do  użycia  systemów  monitorowania  zagrożeń  i  systemów  </w:t>
      </w:r>
      <w:r w:rsidR="0064283A">
        <w:br/>
      </w:r>
      <w:r w:rsidRPr="00CA4F6F">
        <w:t>wczesnego  ostrzegania – 1 szt.</w:t>
      </w:r>
    </w:p>
    <w:p w14:paraId="3B80EADB" w14:textId="79E21ECE" w:rsidR="003E6209" w:rsidRDefault="00CA4F6F" w:rsidP="00FF72AD">
      <w:pPr>
        <w:pStyle w:val="Akapitzlist"/>
        <w:numPr>
          <w:ilvl w:val="0"/>
          <w:numId w:val="7"/>
        </w:numPr>
        <w:spacing w:after="0" w:line="319" w:lineRule="auto"/>
      </w:pPr>
      <w:r w:rsidRPr="00CA4F6F">
        <w:t>Liczba zakupionych wozów pożarniczych wyposażonych w sprzęt do prowadzenia akcji </w:t>
      </w:r>
      <w:r w:rsidR="0064283A">
        <w:br/>
      </w:r>
      <w:r w:rsidRPr="00CA4F6F">
        <w:t xml:space="preserve">ratowniczych i  usuwania skutków katastrof – 14 szt. </w:t>
      </w:r>
    </w:p>
    <w:p w14:paraId="23F9E48E" w14:textId="77777777" w:rsidR="003E6209" w:rsidRDefault="003E6209" w:rsidP="00FF72AD">
      <w:pPr>
        <w:pStyle w:val="Akapitzlist"/>
        <w:spacing w:after="0" w:line="319" w:lineRule="auto"/>
      </w:pPr>
    </w:p>
    <w:p w14:paraId="1EAD35EE" w14:textId="001F5910" w:rsidR="003E6209" w:rsidRDefault="00CA4F6F" w:rsidP="00FF72AD">
      <w:pPr>
        <w:pStyle w:val="Akapitzlist"/>
        <w:spacing w:after="0" w:line="319" w:lineRule="auto"/>
        <w:ind w:left="0"/>
        <w:rPr>
          <w:b/>
          <w:bCs/>
        </w:rPr>
      </w:pPr>
      <w:r w:rsidRPr="003E6209">
        <w:rPr>
          <w:b/>
          <w:bCs/>
        </w:rPr>
        <w:t>Rezultat</w:t>
      </w:r>
      <w:r w:rsidR="00211284">
        <w:rPr>
          <w:b/>
          <w:bCs/>
        </w:rPr>
        <w:t>y</w:t>
      </w:r>
      <w:r w:rsidR="003E6209">
        <w:rPr>
          <w:b/>
          <w:bCs/>
        </w:rPr>
        <w:t>:</w:t>
      </w:r>
    </w:p>
    <w:p w14:paraId="51B08371" w14:textId="77F64969" w:rsidR="003E6209" w:rsidRDefault="00CA4F6F" w:rsidP="00FF72AD">
      <w:pPr>
        <w:pStyle w:val="Akapitzlist"/>
        <w:numPr>
          <w:ilvl w:val="0"/>
          <w:numId w:val="9"/>
        </w:numPr>
        <w:spacing w:after="0" w:line="319" w:lineRule="auto"/>
        <w:ind w:left="709"/>
      </w:pPr>
      <w:r w:rsidRPr="00CA4F6F">
        <w:t>Liczba ludności odnoszących korzyści ze środków ochrony przeciwpowodziowej (CI 20) </w:t>
      </w:r>
      <w:r w:rsidR="00E30584">
        <w:br/>
      </w:r>
      <w:r w:rsidRPr="00CA4F6F">
        <w:t>–  118 688 os. </w:t>
      </w:r>
    </w:p>
    <w:p w14:paraId="6119F011" w14:textId="3E6B4338" w:rsidR="003E6209" w:rsidRDefault="00CA4F6F" w:rsidP="00FF72AD">
      <w:pPr>
        <w:pStyle w:val="Akapitzlist"/>
        <w:numPr>
          <w:ilvl w:val="0"/>
          <w:numId w:val="9"/>
        </w:numPr>
        <w:spacing w:after="0" w:line="319" w:lineRule="auto"/>
        <w:ind w:left="709"/>
      </w:pPr>
      <w:r w:rsidRPr="00CA4F6F">
        <w:t> Liczba ludności odnoszących korzyści ze środków ochrony przed pożarami lasów (CI 21) </w:t>
      </w:r>
      <w:r w:rsidR="00E30584">
        <w:br/>
      </w:r>
      <w:r w:rsidRPr="00CA4F6F">
        <w:t xml:space="preserve">– 118 688 os.  </w:t>
      </w:r>
    </w:p>
    <w:p w14:paraId="583200CB" w14:textId="77777777" w:rsidR="003E6209" w:rsidRDefault="00CA4F6F" w:rsidP="00FF72AD">
      <w:pPr>
        <w:pStyle w:val="Akapitzlist"/>
        <w:numPr>
          <w:ilvl w:val="0"/>
          <w:numId w:val="9"/>
        </w:numPr>
        <w:spacing w:after="0" w:line="319" w:lineRule="auto"/>
        <w:ind w:left="709"/>
      </w:pPr>
      <w:r w:rsidRPr="00CA4F6F">
        <w:t xml:space="preserve">Wzrost zatrudnienia we wspieranych podmiotach (innych niż przedsiębiorstwa) – 0 EPC </w:t>
      </w:r>
    </w:p>
    <w:p w14:paraId="1052920C" w14:textId="7BBCD4F2" w:rsidR="003E6209" w:rsidRDefault="00CA4F6F" w:rsidP="00FF72AD">
      <w:pPr>
        <w:pStyle w:val="Akapitzlist"/>
        <w:numPr>
          <w:ilvl w:val="0"/>
          <w:numId w:val="9"/>
        </w:numPr>
        <w:spacing w:after="0" w:line="319" w:lineRule="auto"/>
        <w:ind w:left="709"/>
      </w:pPr>
      <w:r w:rsidRPr="00CA4F6F">
        <w:t>Wzrost zatrudnienia we wspieranych podmiotach (innych niż przedsiębiorstwa) – kobiety </w:t>
      </w:r>
      <w:r w:rsidR="007659A9">
        <w:br/>
      </w:r>
      <w:r w:rsidRPr="00CA4F6F">
        <w:t xml:space="preserve">– 0 EPC </w:t>
      </w:r>
    </w:p>
    <w:p w14:paraId="118207F0" w14:textId="4AB9803E" w:rsidR="00CC0A87" w:rsidRDefault="00CA4F6F" w:rsidP="00FF72AD">
      <w:pPr>
        <w:pStyle w:val="Akapitzlist"/>
        <w:numPr>
          <w:ilvl w:val="0"/>
          <w:numId w:val="9"/>
        </w:numPr>
        <w:spacing w:after="0" w:line="319" w:lineRule="auto"/>
        <w:ind w:left="709"/>
      </w:pPr>
      <w:r w:rsidRPr="00CA4F6F">
        <w:t> Wzrost zatrudnienia we wspieranych podmiotach (innych niż przedsiębiorstwa) – mężczyźni – 0 EP</w:t>
      </w:r>
    </w:p>
    <w:p w14:paraId="6AF214EF" w14:textId="77777777" w:rsidR="005438D3" w:rsidRDefault="005438D3" w:rsidP="00FF72AD">
      <w:pPr>
        <w:spacing w:after="0" w:line="319" w:lineRule="auto"/>
        <w:jc w:val="both"/>
      </w:pPr>
    </w:p>
    <w:p w14:paraId="3D441053" w14:textId="6532DA6B" w:rsidR="00BC33AD" w:rsidRDefault="00197242" w:rsidP="00FF72AD">
      <w:pPr>
        <w:spacing w:after="0" w:line="319" w:lineRule="auto"/>
        <w:jc w:val="both"/>
      </w:pPr>
      <w:r>
        <w:t xml:space="preserve">Projekt realizowany w okresie </w:t>
      </w:r>
      <w:r w:rsidR="00BC33AD">
        <w:t xml:space="preserve">01.01.2021 – 30.06.2022 </w:t>
      </w:r>
    </w:p>
    <w:p w14:paraId="39E9D17C" w14:textId="5DDC0B06" w:rsidR="00894A0A" w:rsidRDefault="00894A0A" w:rsidP="00FF72AD">
      <w:pPr>
        <w:spacing w:after="0" w:line="319" w:lineRule="auto"/>
        <w:jc w:val="both"/>
        <w:rPr>
          <w:b/>
          <w:bCs/>
        </w:rPr>
      </w:pPr>
      <w:r>
        <w:t xml:space="preserve">Całkowita wartość projektu: </w:t>
      </w:r>
      <w:r w:rsidR="004B553C" w:rsidRPr="004B553C">
        <w:rPr>
          <w:b/>
          <w:bCs/>
        </w:rPr>
        <w:t>15 418 062,00 zł</w:t>
      </w:r>
    </w:p>
    <w:p w14:paraId="0F6667FD" w14:textId="162328AC" w:rsidR="004B553C" w:rsidRPr="00201542" w:rsidRDefault="00201542" w:rsidP="00FF72AD">
      <w:pPr>
        <w:spacing w:after="0" w:line="319" w:lineRule="auto"/>
        <w:jc w:val="both"/>
      </w:pPr>
      <w:r w:rsidRPr="00201542">
        <w:t>Kwota dofinansowania</w:t>
      </w:r>
      <w:r>
        <w:t xml:space="preserve">: </w:t>
      </w:r>
      <w:r w:rsidR="000E352D" w:rsidRPr="000E352D">
        <w:rPr>
          <w:b/>
          <w:bCs/>
        </w:rPr>
        <w:t>13 105 352,64 zł</w:t>
      </w:r>
    </w:p>
    <w:p w14:paraId="3EDB5A33" w14:textId="77777777" w:rsidR="00EC32B6" w:rsidRDefault="00EC32B6" w:rsidP="008748EB">
      <w:pPr>
        <w:jc w:val="both"/>
        <w:rPr>
          <w:b/>
          <w:bCs/>
        </w:rPr>
      </w:pPr>
    </w:p>
    <w:p w14:paraId="30A02421" w14:textId="0AF39D04" w:rsidR="00E85104" w:rsidRPr="00DD0B5E" w:rsidRDefault="00B71D90" w:rsidP="008748EB">
      <w:pPr>
        <w:jc w:val="both"/>
        <w:rPr>
          <w:b/>
          <w:bCs/>
        </w:rPr>
      </w:pPr>
      <w:r w:rsidRPr="00DD0B5E">
        <w:rPr>
          <w:b/>
          <w:bCs/>
        </w:rPr>
        <w:t>w tym</w:t>
      </w:r>
      <w:r w:rsidR="00197242" w:rsidRPr="00DD0B5E">
        <w:rPr>
          <w:b/>
          <w:bCs/>
        </w:rPr>
        <w:t xml:space="preserve"> </w:t>
      </w:r>
      <w:r w:rsidRPr="00DD0B5E">
        <w:rPr>
          <w:b/>
          <w:bCs/>
        </w:rPr>
        <w:t>Gmina Bytom Odrzański:</w:t>
      </w:r>
    </w:p>
    <w:p w14:paraId="1481BCDA" w14:textId="60D2326D" w:rsidR="00003E22" w:rsidRDefault="00DD0B5E" w:rsidP="00EC32B6">
      <w:pPr>
        <w:spacing w:after="0" w:line="319" w:lineRule="auto"/>
        <w:ind w:left="567"/>
        <w:jc w:val="both"/>
        <w:rPr>
          <w:b/>
          <w:bCs/>
        </w:rPr>
      </w:pPr>
      <w:r>
        <w:t>Wydatki</w:t>
      </w:r>
      <w:r w:rsidR="00003E22">
        <w:t xml:space="preserve"> ogółem: </w:t>
      </w:r>
      <w:r w:rsidR="00003E22" w:rsidRPr="00003E22">
        <w:rPr>
          <w:b/>
          <w:bCs/>
        </w:rPr>
        <w:t>2 030 974,17</w:t>
      </w:r>
      <w:r w:rsidR="00003E22">
        <w:rPr>
          <w:b/>
          <w:bCs/>
        </w:rPr>
        <w:t xml:space="preserve"> zł</w:t>
      </w:r>
    </w:p>
    <w:p w14:paraId="686E5017" w14:textId="5D022279" w:rsidR="00B82A68" w:rsidRPr="00B82A68" w:rsidRDefault="00003E22" w:rsidP="00EC32B6">
      <w:pPr>
        <w:spacing w:after="0" w:line="319" w:lineRule="auto"/>
        <w:ind w:left="567"/>
        <w:jc w:val="both"/>
        <w:rPr>
          <w:b/>
          <w:bCs/>
        </w:rPr>
      </w:pPr>
      <w:r w:rsidRPr="00003E22">
        <w:t>Dofinansowanie:</w:t>
      </w:r>
      <w:r w:rsidR="00B82A68" w:rsidRPr="00B82A68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B82A68" w:rsidRPr="00B82A68">
        <w:rPr>
          <w:b/>
          <w:bCs/>
        </w:rPr>
        <w:t>1 726 328,04</w:t>
      </w:r>
      <w:r w:rsidR="00B82A68">
        <w:rPr>
          <w:b/>
          <w:bCs/>
        </w:rPr>
        <w:t xml:space="preserve"> zł</w:t>
      </w:r>
    </w:p>
    <w:p w14:paraId="17E34876" w14:textId="007FB2BA" w:rsidR="00EC32B6" w:rsidRPr="00EC32B6" w:rsidRDefault="00003E22" w:rsidP="00EC32B6">
      <w:pPr>
        <w:spacing w:after="0" w:line="319" w:lineRule="auto"/>
        <w:ind w:left="567"/>
        <w:jc w:val="both"/>
        <w:rPr>
          <w:b/>
          <w:bCs/>
        </w:rPr>
      </w:pPr>
      <w:r w:rsidRPr="00003E22">
        <w:t>Wkład własny:</w:t>
      </w:r>
      <w:r w:rsidR="00B82A68">
        <w:t xml:space="preserve"> </w:t>
      </w:r>
      <w:r w:rsidR="00EC32B6" w:rsidRPr="00EC32B6">
        <w:rPr>
          <w:b/>
          <w:bCs/>
        </w:rPr>
        <w:t>304 646,13</w:t>
      </w:r>
      <w:r w:rsidR="00EC32B6">
        <w:rPr>
          <w:b/>
          <w:bCs/>
        </w:rPr>
        <w:t xml:space="preserve"> zł</w:t>
      </w:r>
    </w:p>
    <w:p w14:paraId="2E269614" w14:textId="72641A19" w:rsidR="00003E22" w:rsidRPr="00003E22" w:rsidRDefault="00003E22" w:rsidP="00E84C3C">
      <w:pPr>
        <w:spacing w:after="0" w:line="319" w:lineRule="auto"/>
        <w:jc w:val="both"/>
      </w:pPr>
    </w:p>
    <w:p w14:paraId="4FACA97B" w14:textId="62B140C4" w:rsidR="00B71D90" w:rsidRDefault="00B71D90" w:rsidP="008748EB">
      <w:pPr>
        <w:jc w:val="both"/>
      </w:pPr>
    </w:p>
    <w:p w14:paraId="377F271A" w14:textId="240BDCA7" w:rsidR="00CB15BB" w:rsidRDefault="00CB15BB" w:rsidP="008748EB">
      <w:pPr>
        <w:jc w:val="both"/>
      </w:pPr>
    </w:p>
    <w:p w14:paraId="44A2E52A" w14:textId="4798C052" w:rsidR="00CB15BB" w:rsidRPr="00CB15BB" w:rsidRDefault="00CB15BB" w:rsidP="00CB15BB">
      <w:pPr>
        <w:jc w:val="center"/>
      </w:pPr>
      <w:r>
        <w:t xml:space="preserve">Projekt </w:t>
      </w:r>
      <w:r w:rsidRPr="00CB15BB">
        <w:t>współfinansowany przez Unię Europejską ze środków Europejskiego Funduszu Rozwoju Regionalnego w ramach Regionalnego Programu Operacyjnego - Lubuskie 2020</w:t>
      </w:r>
    </w:p>
    <w:p w14:paraId="761CA996" w14:textId="77777777" w:rsidR="00CB15BB" w:rsidRDefault="00CB15BB" w:rsidP="008748EB">
      <w:pPr>
        <w:jc w:val="both"/>
      </w:pPr>
    </w:p>
    <w:sectPr w:rsidR="00CB1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B5EC7"/>
    <w:multiLevelType w:val="hybridMultilevel"/>
    <w:tmpl w:val="66D0A1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F52F3"/>
    <w:multiLevelType w:val="hybridMultilevel"/>
    <w:tmpl w:val="0CA8FA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3340A"/>
    <w:multiLevelType w:val="hybridMultilevel"/>
    <w:tmpl w:val="FA0C5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F726F"/>
    <w:multiLevelType w:val="hybridMultilevel"/>
    <w:tmpl w:val="A1FA70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E6F2C"/>
    <w:multiLevelType w:val="hybridMultilevel"/>
    <w:tmpl w:val="75DA97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0435AC"/>
    <w:multiLevelType w:val="hybridMultilevel"/>
    <w:tmpl w:val="89BEBF68"/>
    <w:lvl w:ilvl="0" w:tplc="0415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>
    <w:nsid w:val="5DA8515C"/>
    <w:multiLevelType w:val="hybridMultilevel"/>
    <w:tmpl w:val="E404FB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5145DF"/>
    <w:multiLevelType w:val="hybridMultilevel"/>
    <w:tmpl w:val="826CEF56"/>
    <w:lvl w:ilvl="0" w:tplc="0415000D">
      <w:start w:val="1"/>
      <w:numFmt w:val="bullet"/>
      <w:lvlText w:val=""/>
      <w:lvlJc w:val="left"/>
      <w:pPr>
        <w:ind w:left="4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>
    <w:nsid w:val="75F92C9E"/>
    <w:multiLevelType w:val="hybridMultilevel"/>
    <w:tmpl w:val="B6A0CE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13D"/>
    <w:rsid w:val="00003E22"/>
    <w:rsid w:val="00052446"/>
    <w:rsid w:val="00063FF3"/>
    <w:rsid w:val="00070EEE"/>
    <w:rsid w:val="00075E02"/>
    <w:rsid w:val="000772B1"/>
    <w:rsid w:val="00091210"/>
    <w:rsid w:val="0009145E"/>
    <w:rsid w:val="00095C6D"/>
    <w:rsid w:val="000A5450"/>
    <w:rsid w:val="000B6D7B"/>
    <w:rsid w:val="000C1502"/>
    <w:rsid w:val="000E1358"/>
    <w:rsid w:val="000E352D"/>
    <w:rsid w:val="000F2492"/>
    <w:rsid w:val="00110B08"/>
    <w:rsid w:val="00146E9A"/>
    <w:rsid w:val="00150DA7"/>
    <w:rsid w:val="00172C94"/>
    <w:rsid w:val="00197242"/>
    <w:rsid w:val="001A013D"/>
    <w:rsid w:val="001A1B30"/>
    <w:rsid w:val="001B0ED8"/>
    <w:rsid w:val="001C2D6D"/>
    <w:rsid w:val="001C48EA"/>
    <w:rsid w:val="001D6924"/>
    <w:rsid w:val="001D6DB6"/>
    <w:rsid w:val="00201542"/>
    <w:rsid w:val="00206241"/>
    <w:rsid w:val="00211284"/>
    <w:rsid w:val="00230256"/>
    <w:rsid w:val="00237ECE"/>
    <w:rsid w:val="00245DF0"/>
    <w:rsid w:val="002503BC"/>
    <w:rsid w:val="002B0330"/>
    <w:rsid w:val="002B44AE"/>
    <w:rsid w:val="002D5156"/>
    <w:rsid w:val="002E528F"/>
    <w:rsid w:val="002F0914"/>
    <w:rsid w:val="00304771"/>
    <w:rsid w:val="0031249F"/>
    <w:rsid w:val="003243A0"/>
    <w:rsid w:val="00327923"/>
    <w:rsid w:val="003B0CC0"/>
    <w:rsid w:val="003E6209"/>
    <w:rsid w:val="003F1404"/>
    <w:rsid w:val="004303D8"/>
    <w:rsid w:val="004B553C"/>
    <w:rsid w:val="004C2C15"/>
    <w:rsid w:val="004F1348"/>
    <w:rsid w:val="005438D3"/>
    <w:rsid w:val="00545B16"/>
    <w:rsid w:val="005968D7"/>
    <w:rsid w:val="005A5225"/>
    <w:rsid w:val="005C240E"/>
    <w:rsid w:val="005D32AF"/>
    <w:rsid w:val="005F041F"/>
    <w:rsid w:val="006073A6"/>
    <w:rsid w:val="00626382"/>
    <w:rsid w:val="006374A3"/>
    <w:rsid w:val="0064283A"/>
    <w:rsid w:val="00654BFB"/>
    <w:rsid w:val="0066774D"/>
    <w:rsid w:val="006756A1"/>
    <w:rsid w:val="00691764"/>
    <w:rsid w:val="006D36E6"/>
    <w:rsid w:val="007035F9"/>
    <w:rsid w:val="00704BE2"/>
    <w:rsid w:val="007344A6"/>
    <w:rsid w:val="007562DF"/>
    <w:rsid w:val="007619C5"/>
    <w:rsid w:val="00764DBD"/>
    <w:rsid w:val="007659A9"/>
    <w:rsid w:val="00766A0E"/>
    <w:rsid w:val="007A3D02"/>
    <w:rsid w:val="007C0861"/>
    <w:rsid w:val="007C0942"/>
    <w:rsid w:val="007D0011"/>
    <w:rsid w:val="00844E80"/>
    <w:rsid w:val="0085387C"/>
    <w:rsid w:val="00861F7D"/>
    <w:rsid w:val="008748EB"/>
    <w:rsid w:val="00891FF7"/>
    <w:rsid w:val="00894A0A"/>
    <w:rsid w:val="008A0CC4"/>
    <w:rsid w:val="008C342D"/>
    <w:rsid w:val="008C372A"/>
    <w:rsid w:val="00916AB6"/>
    <w:rsid w:val="00985312"/>
    <w:rsid w:val="00996C39"/>
    <w:rsid w:val="009A14CD"/>
    <w:rsid w:val="009B7B9A"/>
    <w:rsid w:val="009F4AD7"/>
    <w:rsid w:val="00A14946"/>
    <w:rsid w:val="00A37788"/>
    <w:rsid w:val="00A37C20"/>
    <w:rsid w:val="00A43235"/>
    <w:rsid w:val="00A84104"/>
    <w:rsid w:val="00A91463"/>
    <w:rsid w:val="00AA083A"/>
    <w:rsid w:val="00AC77AE"/>
    <w:rsid w:val="00B47E39"/>
    <w:rsid w:val="00B53E39"/>
    <w:rsid w:val="00B71D90"/>
    <w:rsid w:val="00B82A68"/>
    <w:rsid w:val="00BB1358"/>
    <w:rsid w:val="00BC33AD"/>
    <w:rsid w:val="00BD7FD1"/>
    <w:rsid w:val="00BF2F87"/>
    <w:rsid w:val="00C04EBE"/>
    <w:rsid w:val="00C1396A"/>
    <w:rsid w:val="00C26ED7"/>
    <w:rsid w:val="00C91E7E"/>
    <w:rsid w:val="00CA4F6F"/>
    <w:rsid w:val="00CB15BB"/>
    <w:rsid w:val="00CB360A"/>
    <w:rsid w:val="00CC0A87"/>
    <w:rsid w:val="00CC266F"/>
    <w:rsid w:val="00CD453C"/>
    <w:rsid w:val="00CF2A41"/>
    <w:rsid w:val="00D13C0F"/>
    <w:rsid w:val="00D26A4B"/>
    <w:rsid w:val="00D6536B"/>
    <w:rsid w:val="00DA51B4"/>
    <w:rsid w:val="00DB697B"/>
    <w:rsid w:val="00DC5E74"/>
    <w:rsid w:val="00DD0B5E"/>
    <w:rsid w:val="00DD44B8"/>
    <w:rsid w:val="00DE32B0"/>
    <w:rsid w:val="00E201D5"/>
    <w:rsid w:val="00E27411"/>
    <w:rsid w:val="00E30584"/>
    <w:rsid w:val="00E309D0"/>
    <w:rsid w:val="00E37CD0"/>
    <w:rsid w:val="00E46C29"/>
    <w:rsid w:val="00E671A8"/>
    <w:rsid w:val="00E84C3C"/>
    <w:rsid w:val="00E85104"/>
    <w:rsid w:val="00E92034"/>
    <w:rsid w:val="00E97BE0"/>
    <w:rsid w:val="00EB2035"/>
    <w:rsid w:val="00EB2AB0"/>
    <w:rsid w:val="00EB78FA"/>
    <w:rsid w:val="00EC32B6"/>
    <w:rsid w:val="00F36ED3"/>
    <w:rsid w:val="00F51339"/>
    <w:rsid w:val="00F552ED"/>
    <w:rsid w:val="00FB069D"/>
    <w:rsid w:val="00FB2B89"/>
    <w:rsid w:val="00FD2C19"/>
    <w:rsid w:val="00FE5595"/>
    <w:rsid w:val="00FF0D44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A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52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52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52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003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6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9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52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52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52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003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6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9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BF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888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Ziembowska</dc:creator>
  <cp:lastModifiedBy>TomekC</cp:lastModifiedBy>
  <cp:revision>2</cp:revision>
  <dcterms:created xsi:type="dcterms:W3CDTF">2023-06-15T06:20:00Z</dcterms:created>
  <dcterms:modified xsi:type="dcterms:W3CDTF">2023-06-15T06:20:00Z</dcterms:modified>
</cp:coreProperties>
</file>